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EventSuite — Accessibility Communications Kit</w:t>
      </w:r>
    </w:p>
    <w:p>
      <w:pPr>
        <w:jc w:val="center"/>
      </w:pPr>
      <w:r>
        <w:t>Templates and checks for clear, respectful and usable attendee information.</w:t>
      </w:r>
    </w:p>
    <w:p/>
    <w:p>
      <w:pPr>
        <w:pStyle w:val="Heading1"/>
      </w:pPr>
      <w:r>
        <w:t>Core principles</w:t>
      </w:r>
    </w:p>
    <w:p>
      <w:pPr>
        <w:pStyle w:val="ListBullet"/>
      </w:pPr>
      <w:r>
        <w:t>Publish accessibility information before purchase or registration.</w:t>
      </w:r>
    </w:p>
    <w:p>
      <w:pPr>
        <w:pStyle w:val="ListBullet"/>
      </w:pPr>
      <w:r>
        <w:t>Describe the actual environment and service; avoid vague claims such as “fully accessible”.</w:t>
      </w:r>
    </w:p>
    <w:p>
      <w:pPr>
        <w:pStyle w:val="ListBullet"/>
      </w:pPr>
      <w:r>
        <w:t>Offer more than one contact method.</w:t>
      </w:r>
    </w:p>
    <w:p>
      <w:pPr>
        <w:pStyle w:val="ListBullet"/>
      </w:pPr>
      <w:r>
        <w:t>Use person-centred, respectful language and preserve privacy.</w:t>
      </w:r>
    </w:p>
    <w:p>
      <w:pPr>
        <w:pStyle w:val="ListBullet"/>
      </w:pPr>
      <w:r>
        <w:t>Provide update routes for temporary changes or unavailable facilities.</w:t>
      </w:r>
    </w:p>
    <w:p>
      <w:pPr>
        <w:pStyle w:val="ListBullet"/>
      </w:pPr>
      <w:r>
        <w:t>Ensure emergency messages are available through multiple channels.</w:t>
      </w:r>
    </w:p>
    <w:p>
      <w:pPr>
        <w:pStyle w:val="Heading1"/>
      </w:pPr>
      <w:r>
        <w:t>Accessibility information page structure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1E6B5C"/>
          </w:tcPr>
          <w:p>
            <w:r>
              <w:rPr>
                <w:b/>
              </w:rPr>
              <w:t>Section</w:t>
            </w:r>
          </w:p>
        </w:tc>
        <w:tc>
          <w:tcPr>
            <w:tcW w:type="dxa" w:w="4320"/>
            <w:shd w:fill="1E6B5C"/>
          </w:tcPr>
          <w:p>
            <w:r>
              <w:rPr>
                <w:b/>
              </w:rPr>
              <w:t>Information to publish</w:t>
            </w:r>
          </w:p>
        </w:tc>
      </w:tr>
      <w:tr>
        <w:tc>
          <w:tcPr>
            <w:tcW w:type="dxa" w:w="4320"/>
            <w:vAlign w:val="top"/>
          </w:tcPr>
          <w:p>
            <w:r>
              <w:t>Arrival</w:t>
            </w:r>
          </w:p>
        </w:tc>
        <w:tc>
          <w:tcPr>
            <w:tcW w:type="dxa" w:w="4320"/>
            <w:vAlign w:val="top"/>
          </w:tcPr>
          <w:p>
            <w:r>
              <w:t>Accessible transport, parking, drop-off, route gradient and surfaces</w:t>
            </w:r>
          </w:p>
        </w:tc>
      </w:tr>
      <w:tr>
        <w:tc>
          <w:tcPr>
            <w:tcW w:type="dxa" w:w="4320"/>
            <w:vAlign w:val="top"/>
          </w:tcPr>
          <w:p>
            <w:r>
              <w:t>Entry</w:t>
            </w:r>
          </w:p>
        </w:tc>
        <w:tc>
          <w:tcPr>
            <w:tcW w:type="dxa" w:w="4320"/>
            <w:vAlign w:val="top"/>
          </w:tcPr>
          <w:p>
            <w:r>
              <w:t>Step-free entrance, queue support, security and companion process</w:t>
            </w:r>
          </w:p>
        </w:tc>
      </w:tr>
      <w:tr>
        <w:tc>
          <w:tcPr>
            <w:tcW w:type="dxa" w:w="4320"/>
            <w:vAlign w:val="top"/>
          </w:tcPr>
          <w:p>
            <w:r>
              <w:t>Venue</w:t>
            </w:r>
          </w:p>
        </w:tc>
        <w:tc>
          <w:tcPr>
            <w:tcW w:type="dxa" w:w="4320"/>
            <w:vAlign w:val="top"/>
          </w:tcPr>
          <w:p>
            <w:r>
              <w:t>Lifts, toilets, viewing areas, seating, rest / quiet spaces</w:t>
            </w:r>
          </w:p>
        </w:tc>
      </w:tr>
      <w:tr>
        <w:tc>
          <w:tcPr>
            <w:tcW w:type="dxa" w:w="4320"/>
            <w:vAlign w:val="top"/>
          </w:tcPr>
          <w:p>
            <w:r>
              <w:t>Communication</w:t>
            </w:r>
          </w:p>
        </w:tc>
        <w:tc>
          <w:tcPr>
            <w:tcW w:type="dxa" w:w="4320"/>
            <w:vAlign w:val="top"/>
          </w:tcPr>
          <w:p>
            <w:r>
              <w:t>Captioning, BSL / interpretation, hearing loops, accessible formats</w:t>
            </w:r>
          </w:p>
        </w:tc>
      </w:tr>
      <w:tr>
        <w:tc>
          <w:tcPr>
            <w:tcW w:type="dxa" w:w="4320"/>
            <w:vAlign w:val="top"/>
          </w:tcPr>
          <w:p>
            <w:r>
              <w:t>Support</w:t>
            </w:r>
          </w:p>
        </w:tc>
        <w:tc>
          <w:tcPr>
            <w:tcW w:type="dxa" w:w="4320"/>
            <w:vAlign w:val="top"/>
          </w:tcPr>
          <w:p>
            <w:r>
              <w:t>How to request adjustments and response times</w:t>
            </w:r>
          </w:p>
        </w:tc>
      </w:tr>
      <w:tr>
        <w:tc>
          <w:tcPr>
            <w:tcW w:type="dxa" w:w="4320"/>
            <w:vAlign w:val="top"/>
          </w:tcPr>
          <w:p>
            <w:r>
              <w:t>Emergency</w:t>
            </w:r>
          </w:p>
        </w:tc>
        <w:tc>
          <w:tcPr>
            <w:tcW w:type="dxa" w:w="4320"/>
            <w:vAlign w:val="top"/>
          </w:tcPr>
          <w:p>
            <w:r>
              <w:t>Assisted evacuation and who to contact</w:t>
            </w:r>
          </w:p>
        </w:tc>
      </w:tr>
      <w:tr>
        <w:tc>
          <w:tcPr>
            <w:tcW w:type="dxa" w:w="4320"/>
            <w:vAlign w:val="top"/>
          </w:tcPr>
          <w:p>
            <w:r>
              <w:t>Temporary changes</w:t>
            </w:r>
          </w:p>
        </w:tc>
        <w:tc>
          <w:tcPr>
            <w:tcW w:type="dxa" w:w="4320"/>
            <w:vAlign w:val="top"/>
          </w:tcPr>
          <w:p>
            <w:r>
              <w:t>How changes will be communicated and alternative arrangements</w:t>
            </w:r>
          </w:p>
        </w:tc>
      </w:tr>
    </w:tbl>
    <w:p>
      <w:pPr>
        <w:pStyle w:val="Heading1"/>
      </w:pPr>
      <w:r>
        <w:t>Pre-event adjustment acknowledgement</w:t>
      </w:r>
    </w:p>
    <w:p>
      <w:r>
        <w:t>Hello [NAME],</w:t>
        <w:br/>
        <w:br/>
        <w:t>Thank you for sharing your accessibility requirement for [EVENT NAME]. We have recorded the following request: [REQUEST].</w:t>
        <w:br/>
        <w:br/>
        <w:t>Our current arrangement is: [CONFIRMED SUPPORT / NEXT STEP].</w:t>
        <w:br/>
        <w:br/>
        <w:t>Your event-day contact is [NAME / ROLE / CONTACT]. If your needs or travel plans change, please contact us at [CONTACT].</w:t>
        <w:br/>
        <w:br/>
        <w:t>We will handle the information you provide in accordance with [PRIVACY LINK].</w:t>
      </w:r>
    </w:p>
    <w:p>
      <w:pPr>
        <w:pStyle w:val="Heading1"/>
      </w:pPr>
      <w:r>
        <w:t>Temporary accessibility change alert</w:t>
      </w:r>
    </w:p>
    <w:p>
      <w:r>
        <w:t>[EVENT NAME]: [FACILITY / ROUTE] is temporarily unavailable. Please use [ALTERNATIVE]. Assistance is available from [LOCATION / CONTACT]. We apologise for the disruption. Updates: [LINK]</w:t>
      </w:r>
    </w:p>
    <w:p>
      <w:pPr>
        <w:pStyle w:val="Heading1"/>
      </w:pPr>
      <w:r>
        <w:t>Accessible-content checklist</w:t>
      </w:r>
    </w:p>
    <w:p>
      <w:r>
        <w:t>☐ Plain language and meaningful headings</w:t>
      </w:r>
    </w:p>
    <w:p>
      <w:r>
        <w:t>☐ Descriptive link text</w:t>
      </w:r>
    </w:p>
    <w:p>
      <w:r>
        <w:t>☐ Alt text for informative images</w:t>
      </w:r>
    </w:p>
    <w:p>
      <w:r>
        <w:t>☐ Captions / transcript for video and audio</w:t>
      </w:r>
    </w:p>
    <w:p>
      <w:r>
        <w:t>☐ Adequate contrast and readable text size</w:t>
      </w:r>
    </w:p>
    <w:p>
      <w:r>
        <w:t>☐ No critical information communicated by colour alone</w:t>
      </w:r>
    </w:p>
    <w:p>
      <w:r>
        <w:t>☐ Accessible PDF or HTML alternative</w:t>
      </w:r>
    </w:p>
    <w:p>
      <w:r>
        <w:t>☐ Translation reviewed by a human where used</w:t>
      </w:r>
    </w:p>
    <w:sectPr w:rsidR="00FC693F" w:rsidRPr="0006063C" w:rsidSect="00034616">
      <w:pgSz w:w="15840" w:h="12240" w:orient="landscape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